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B8" w:rsidRDefault="00D03FB8" w:rsidP="00D03FB8">
      <w:pPr>
        <w:pStyle w:val="3"/>
        <w:pBdr>
          <w:bottom w:val="single" w:sz="6" w:space="0" w:color="E7E7E7"/>
        </w:pBdr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aps/>
          <w:color w:val="000000"/>
          <w:lang w:val="en-US"/>
        </w:rPr>
      </w:pPr>
    </w:p>
    <w:p w:rsidR="00D03FB8" w:rsidRDefault="00D03FB8" w:rsidP="00D03FB8">
      <w:pPr>
        <w:pStyle w:val="3"/>
        <w:pBdr>
          <w:bottom w:val="single" w:sz="6" w:space="0" w:color="E7E7E7"/>
        </w:pBdr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aps/>
          <w:color w:val="000000"/>
        </w:rPr>
      </w:pPr>
      <w:r>
        <w:rPr>
          <w:rFonts w:ascii="Arial" w:hAnsi="Arial" w:cs="Arial"/>
          <w:caps/>
          <w:color w:val="000000"/>
        </w:rPr>
        <w:t>ДОГОВОР НА СЕРВИСНОЕ ОБСЛУЖИВАНИЕ</w:t>
      </w:r>
    </w:p>
    <w:p w:rsidR="00D03FB8" w:rsidRDefault="00D03FB8" w:rsidP="00D03FB8">
      <w:pPr>
        <w:pStyle w:val="aa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03FB8" w:rsidRDefault="00D03FB8" w:rsidP="00D03FB8">
      <w:pPr>
        <w:pStyle w:val="aa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Договор на сервисное обслуживание включает в себя все работы по замене деталей и быстроизнашивающихся элементов. </w:t>
      </w:r>
    </w:p>
    <w:p w:rsidR="00D03FB8" w:rsidRDefault="00D03FB8" w:rsidP="00D03FB8">
      <w:pPr>
        <w:pStyle w:val="aa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Договор заключается на один год или полгода (по согласованию с клиентом). Оборудование обслуживается согласно рекомендациям производителя. По каждому аппарату ведется учет вызовов и перечень проведенных работ. Это позволяет своевременно спрогнозировать замену быстроизнашивающихся элементов и расходных материалов, что сократит затраты клиента и обеспечит бесперебойную работу оборудования. Заключая договор, </w:t>
      </w:r>
      <w:r>
        <w:rPr>
          <w:rStyle w:val="a3"/>
          <w:rFonts w:ascii="Arial" w:hAnsi="Arial" w:cs="Arial"/>
          <w:color w:val="000000"/>
          <w:sz w:val="20"/>
          <w:szCs w:val="20"/>
        </w:rPr>
        <w:t>мы берем на себя ответственность за обеспечение работоспособности оборудования клиента.</w:t>
      </w:r>
    </w:p>
    <w:p w:rsidR="00D03FB8" w:rsidRDefault="00D03FB8" w:rsidP="00D03FB8">
      <w:pPr>
        <w:pStyle w:val="aa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 расходные материалы, запасные части, быстроизнашивающиеся элементы предоставляются за отдельную плату (по согласованию с клиентом).</w:t>
      </w:r>
    </w:p>
    <w:p w:rsidR="00810745" w:rsidRPr="00D03FB8" w:rsidRDefault="00810745" w:rsidP="00D03FB8"/>
    <w:sectPr w:rsidR="00810745" w:rsidRPr="00D03F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DC" w:rsidRDefault="003750DC" w:rsidP="00E31D04">
      <w:r>
        <w:separator/>
      </w:r>
    </w:p>
  </w:endnote>
  <w:endnote w:type="continuationSeparator" w:id="0">
    <w:p w:rsidR="003750DC" w:rsidRDefault="003750DC" w:rsidP="00E3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DC" w:rsidRDefault="003750DC" w:rsidP="00E31D04">
      <w:r>
        <w:separator/>
      </w:r>
    </w:p>
  </w:footnote>
  <w:footnote w:type="continuationSeparator" w:id="0">
    <w:p w:rsidR="003750DC" w:rsidRDefault="003750DC" w:rsidP="00E31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45" w:rsidRDefault="00E31D04" w:rsidP="00810745">
    <w:pPr>
      <w:pStyle w:val="a4"/>
      <w:ind w:firstLine="326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A55F9A" wp14:editId="42517DBF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848485" cy="590550"/>
          <wp:effectExtent l="0" t="0" r="0" b="0"/>
          <wp:wrapTight wrapText="bothSides">
            <wp:wrapPolygon edited="0">
              <wp:start x="0" y="0"/>
              <wp:lineTo x="0" y="20903"/>
              <wp:lineTo x="21370" y="20903"/>
              <wp:lineTo x="21370" y="0"/>
              <wp:lineTo x="0" y="0"/>
            </wp:wrapPolygon>
          </wp:wrapTight>
          <wp:docPr id="2" name="Рисунок 2" descr="C:\Users\admin\Desktop\work\orgmag\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work\orgmag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1D04">
      <w:rPr>
        <w:lang w:val="en-US"/>
      </w:rPr>
      <w:ptab w:relativeTo="margin" w:alignment="center" w:leader="none"/>
    </w:r>
    <w:r>
      <w:t xml:space="preserve">г. Новосибирск, ул. </w:t>
    </w:r>
    <w:proofErr w:type="spellStart"/>
    <w:r>
      <w:t>Кошурникова</w:t>
    </w:r>
    <w:proofErr w:type="spellEnd"/>
    <w:r>
      <w:t>, 53/1</w:t>
    </w:r>
    <w:r w:rsidRPr="00E31D04">
      <w:rPr>
        <w:lang w:val="en-US"/>
      </w:rPr>
      <w:ptab w:relativeTo="margin" w:alignment="right" w:leader="none"/>
    </w:r>
  </w:p>
  <w:p w:rsidR="00810745" w:rsidRDefault="00810745" w:rsidP="00810745">
    <w:pPr>
      <w:pStyle w:val="a4"/>
      <w:tabs>
        <w:tab w:val="clear" w:pos="4677"/>
        <w:tab w:val="clear" w:pos="9355"/>
      </w:tabs>
      <w:ind w:firstLine="3261"/>
    </w:pPr>
  </w:p>
  <w:p w:rsidR="00E31D04" w:rsidRPr="00E31D04" w:rsidRDefault="00E31D04" w:rsidP="00810745">
    <w:pPr>
      <w:pStyle w:val="a4"/>
      <w:tabs>
        <w:tab w:val="clear" w:pos="4677"/>
        <w:tab w:val="clear" w:pos="9355"/>
      </w:tabs>
      <w:ind w:firstLine="3261"/>
    </w:pPr>
    <w:r>
      <w:t>тел: (383) 264-84-45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C3B83"/>
    <w:multiLevelType w:val="multilevel"/>
    <w:tmpl w:val="BC26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68"/>
    <w:rsid w:val="000E7F68"/>
    <w:rsid w:val="0026455A"/>
    <w:rsid w:val="003750DC"/>
    <w:rsid w:val="005A191F"/>
    <w:rsid w:val="00810745"/>
    <w:rsid w:val="00957D5B"/>
    <w:rsid w:val="00D03FB8"/>
    <w:rsid w:val="00D42C79"/>
    <w:rsid w:val="00D73DE6"/>
    <w:rsid w:val="00E3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1F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A19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107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91F"/>
    <w:rPr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5A191F"/>
    <w:rPr>
      <w:b/>
      <w:bCs/>
    </w:rPr>
  </w:style>
  <w:style w:type="paragraph" w:styleId="a4">
    <w:name w:val="header"/>
    <w:basedOn w:val="a"/>
    <w:link w:val="a5"/>
    <w:uiPriority w:val="99"/>
    <w:unhideWhenUsed/>
    <w:rsid w:val="00E31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1D04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1D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1D04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D04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0745"/>
    <w:rPr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8107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1F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A19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107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91F"/>
    <w:rPr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5A191F"/>
    <w:rPr>
      <w:b/>
      <w:bCs/>
    </w:rPr>
  </w:style>
  <w:style w:type="paragraph" w:styleId="a4">
    <w:name w:val="header"/>
    <w:basedOn w:val="a"/>
    <w:link w:val="a5"/>
    <w:uiPriority w:val="99"/>
    <w:unhideWhenUsed/>
    <w:rsid w:val="00E31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1D04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1D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1D04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D04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0745"/>
    <w:rPr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8107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orgma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2013-08-05T08:36:00Z</dcterms:created>
  <dcterms:modified xsi:type="dcterms:W3CDTF">2013-08-05T08:49:00Z</dcterms:modified>
</cp:coreProperties>
</file>